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BCA1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《证券日报》社有限责任公司负责人薪酬信息披露</w:t>
      </w:r>
    </w:p>
    <w:p w14:paraId="1A4DF5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Style w:val="4"/>
          <w:lang w:val="en-US" w:eastAsia="zh-CN" w:bidi="ar"/>
        </w:rPr>
      </w:pPr>
      <w:r>
        <w:rPr>
          <w:rStyle w:val="4"/>
          <w:lang w:val="en-US" w:eastAsia="zh-CN" w:bidi="ar"/>
        </w:rPr>
        <w:t>（</w:t>
      </w:r>
      <w:r>
        <w:rPr>
          <w:rStyle w:val="4"/>
          <w:rFonts w:hint="eastAsia"/>
          <w:lang w:val="en-US" w:eastAsia="zh-CN" w:bidi="ar"/>
        </w:rPr>
        <w:t>2025</w:t>
      </w:r>
      <w:r>
        <w:rPr>
          <w:rStyle w:val="4"/>
          <w:lang w:val="en-US" w:eastAsia="zh-CN" w:bidi="ar"/>
        </w:rPr>
        <w:t>年度）</w:t>
      </w:r>
    </w:p>
    <w:p w14:paraId="110E88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宋体" w:eastAsia="仿宋_GB2312" w:cs="仿宋_GB2312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宋体" w:eastAsia="仿宋_GB2312" w:cs="仿宋_GB2312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按照党中央、国务院关于中央企业负责人薪酬制度改革的意见规定，现将本企业2025年负责人薪酬信息披露如下：</w:t>
      </w:r>
    </w:p>
    <w:tbl>
      <w:tblPr>
        <w:tblStyle w:val="2"/>
        <w:tblW w:w="0" w:type="auto"/>
        <w:tblInd w:w="-34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3"/>
        <w:gridCol w:w="1095"/>
        <w:gridCol w:w="1140"/>
        <w:gridCol w:w="2612"/>
        <w:gridCol w:w="1120"/>
        <w:gridCol w:w="1931"/>
        <w:gridCol w:w="2085"/>
        <w:gridCol w:w="997"/>
        <w:gridCol w:w="1080"/>
        <w:gridCol w:w="1027"/>
      </w:tblGrid>
      <w:tr w14:paraId="267A3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45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9D69E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         单位：万元</w:t>
            </w:r>
          </w:p>
        </w:tc>
      </w:tr>
      <w:tr w14:paraId="1A8EB5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4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C5FF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10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C488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11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8EE8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职务</w:t>
            </w:r>
          </w:p>
        </w:tc>
        <w:tc>
          <w:tcPr>
            <w:tcW w:w="26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609F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任职起止时间</w:t>
            </w:r>
          </w:p>
        </w:tc>
        <w:tc>
          <w:tcPr>
            <w:tcW w:w="513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2094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2025年度从本公司获得的税前薪酬情况</w:t>
            </w:r>
          </w:p>
        </w:tc>
        <w:tc>
          <w:tcPr>
            <w:tcW w:w="9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10AC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任期激励收入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（2023—2025年）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1CD5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是否在股东单位或其他关联方领取薪酬</w:t>
            </w:r>
          </w:p>
        </w:tc>
        <w:tc>
          <w:tcPr>
            <w:tcW w:w="10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C17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在关联方领取的税前总薪酬</w:t>
            </w:r>
          </w:p>
        </w:tc>
      </w:tr>
      <w:tr w14:paraId="6FBFC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0" w:hRule="atLeast"/>
        </w:trPr>
        <w:tc>
          <w:tcPr>
            <w:tcW w:w="14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79A6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4E95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9454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3866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D895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应付年薪</w:t>
            </w:r>
          </w:p>
        </w:tc>
        <w:tc>
          <w:tcPr>
            <w:tcW w:w="1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522C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社会保险、企业年金、补充医疗保险及住房公积金的单位缴纳（存）部分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7835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其他货币性收入（注明具体项目）</w:t>
            </w:r>
          </w:p>
        </w:tc>
        <w:tc>
          <w:tcPr>
            <w:tcW w:w="9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15B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6412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F10B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7DF5A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D20B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证券日报社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18C7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陈剑夫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6BB7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社长</w:t>
            </w:r>
          </w:p>
        </w:tc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F1F5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2018.03至今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38E7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67.38</w:t>
            </w:r>
          </w:p>
        </w:tc>
        <w:tc>
          <w:tcPr>
            <w:tcW w:w="1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974D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21.05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D871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出差补助0.07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3CA6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DB4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C253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</w:tr>
      <w:tr w14:paraId="516B0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E1DA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证券日报社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4A86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康守永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3317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副社长</w:t>
            </w:r>
          </w:p>
        </w:tc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AAA6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2021.02至2025.06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898D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31.57</w:t>
            </w:r>
          </w:p>
        </w:tc>
        <w:tc>
          <w:tcPr>
            <w:tcW w:w="1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2E41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12.59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0F91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公务出行补贴2.20；出差补助0.11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1420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6.3141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73A7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7EA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</w:tr>
      <w:tr w14:paraId="30014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F44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证券日报社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ADD9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姜帆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B343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副社长</w:t>
            </w:r>
          </w:p>
        </w:tc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9B26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2025.04-至今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3E3F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47.36</w:t>
            </w:r>
          </w:p>
        </w:tc>
        <w:tc>
          <w:tcPr>
            <w:tcW w:w="1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234C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12.77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23A3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公务出行补贴1.35；出差补助0.05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1E85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9C2A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5E8D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</w:tr>
      <w:tr w14:paraId="685EE5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D959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证券日报社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F2A1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党涤寰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D599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代总编辑</w:t>
            </w:r>
          </w:p>
        </w:tc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7C71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2021.02至2026.02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822D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63.14</w:t>
            </w:r>
          </w:p>
        </w:tc>
        <w:tc>
          <w:tcPr>
            <w:tcW w:w="1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A026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21.02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8582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公务出行补贴1.87；出差补助0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.05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C537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1AF8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CF23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</w:tr>
    </w:tbl>
    <w:p w14:paraId="380387F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righ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《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证券日报》社有限责任公司</w:t>
      </w:r>
    </w:p>
    <w:p w14:paraId="2356206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right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2026年10月23日</w:t>
      </w:r>
    </w:p>
    <w:sectPr>
      <w:pgSz w:w="16838" w:h="11906" w:orient="landscape"/>
      <w:pgMar w:top="1576" w:right="1440" w:bottom="1576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楷体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1" w:fontKey="{BA3C48EA-3F73-41F5-BBCF-71A1682B58B0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CE2B3A03-ABC7-4D9D-A760-711F695918B2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E6B47130-D3EB-4546-ACC6-ACB087DBCEA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778E1F5D-3BC9-4003-8E29-94227A2EB04A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BE0E86"/>
    <w:rsid w:val="06BE0E86"/>
    <w:rsid w:val="29723FF6"/>
    <w:rsid w:val="53C32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qFormat/>
    <w:uiPriority w:val="0"/>
    <w:rPr>
      <w:rFonts w:ascii="方正楷体简体" w:hAnsi="方正楷体简体" w:eastAsia="方正楷体简体" w:cs="方正楷体简体"/>
      <w:color w:val="000000"/>
      <w:sz w:val="40"/>
      <w:szCs w:val="4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336</Words>
  <Characters>451</Characters>
  <Lines>0</Lines>
  <Paragraphs>0</Paragraphs>
  <TotalTime>9</TotalTime>
  <ScaleCrop>false</ScaleCrop>
  <LinksUpToDate>false</LinksUpToDate>
  <CharactersWithSpaces>510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2026-10-23T01:22:00Z</dcterms:created>
  <dc:creator>杨婷</dc:creator>
  <cp:lastModifiedBy>杨婷</cp:lastModifiedBy>
  <cp:lastPrinted>2026-10-26T01:47:00Z</cp:lastPrinted>
  <dcterms:modified xsi:type="dcterms:W3CDTF">2026-10-26T01:47:29Z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A79176F6D438474B9F3A7B737053FBBD_11</vt:lpwstr>
  </property>
  <property fmtid="{D5CDD505-2E9C-101B-9397-08002B2CF9AE}" pid="4" name="KSOTemplateDocerSaveRecord">
    <vt:lpwstr>eyJoZGlkIjoiMjA1ZjlhZjMzMjk1MTdiMTlkYjQ5OGU5OWQwOWEzOTgiLCJ1c2VySWQiOiI0MzgwMjUyMDYifQ==</vt:lpwstr>
  </property>
</Properties>
</file>