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FADE93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《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证券日报》社有限责任公司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工资分配信息披露</w:t>
      </w:r>
    </w:p>
    <w:p w14:paraId="326B4B01">
      <w:pPr>
        <w:jc w:val="center"/>
        <w:rPr>
          <w:rFonts w:hint="eastAsia" w:ascii="楷体" w:hAnsi="楷体" w:eastAsia="楷体" w:cs="楷体"/>
          <w:sz w:val="44"/>
          <w:szCs w:val="44"/>
        </w:rPr>
      </w:pPr>
      <w:r>
        <w:rPr>
          <w:rFonts w:hint="eastAsia" w:ascii="楷体" w:hAnsi="楷体" w:eastAsia="楷体" w:cs="楷体"/>
          <w:sz w:val="44"/>
          <w:szCs w:val="44"/>
          <w:lang w:eastAsia="zh-CN"/>
        </w:rPr>
        <w:t>（</w:t>
      </w:r>
      <w:r>
        <w:rPr>
          <w:rFonts w:hint="eastAsia" w:ascii="楷体" w:hAnsi="楷体" w:eastAsia="楷体" w:cs="楷体"/>
          <w:sz w:val="44"/>
          <w:szCs w:val="44"/>
        </w:rPr>
        <w:t>202</w:t>
      </w:r>
      <w:r>
        <w:rPr>
          <w:rFonts w:hint="eastAsia" w:ascii="楷体" w:hAnsi="楷体" w:eastAsia="楷体" w:cs="楷体"/>
          <w:sz w:val="44"/>
          <w:szCs w:val="44"/>
          <w:lang w:val="en-US" w:eastAsia="zh-CN"/>
        </w:rPr>
        <w:t>5</w:t>
      </w:r>
      <w:r>
        <w:rPr>
          <w:rFonts w:hint="eastAsia" w:ascii="楷体" w:hAnsi="楷体" w:eastAsia="楷体" w:cs="楷体"/>
          <w:sz w:val="44"/>
          <w:szCs w:val="44"/>
        </w:rPr>
        <w:t>年度)</w:t>
      </w:r>
    </w:p>
    <w:p w14:paraId="1EC6A2A7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按照《国务院关于改革国有企业工资决定机制的意见》 (国发[2018] 16号 ) 的规定，现将本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单位</w:t>
      </w: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年工资分配信息披露如下: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45"/>
        <w:gridCol w:w="3060"/>
        <w:gridCol w:w="2715"/>
        <w:gridCol w:w="3435"/>
        <w:gridCol w:w="2100"/>
      </w:tblGrid>
      <w:tr w14:paraId="02191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2745" w:type="dxa"/>
            <w:vAlign w:val="center"/>
          </w:tcPr>
          <w:p w14:paraId="72861B5D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3060" w:type="dxa"/>
            <w:vAlign w:val="center"/>
          </w:tcPr>
          <w:p w14:paraId="1F5B6620">
            <w:pPr>
              <w:jc w:val="center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清算的工资总额（万元）</w:t>
            </w:r>
          </w:p>
        </w:tc>
        <w:tc>
          <w:tcPr>
            <w:tcW w:w="2715" w:type="dxa"/>
            <w:vAlign w:val="center"/>
          </w:tcPr>
          <w:p w14:paraId="5B99C066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职工人数（人）</w:t>
            </w:r>
          </w:p>
        </w:tc>
        <w:tc>
          <w:tcPr>
            <w:tcW w:w="3435" w:type="dxa"/>
            <w:vAlign w:val="center"/>
          </w:tcPr>
          <w:p w14:paraId="619880F4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职工平均工资（万元）</w:t>
            </w:r>
          </w:p>
        </w:tc>
        <w:tc>
          <w:tcPr>
            <w:tcW w:w="2100" w:type="dxa"/>
            <w:vAlign w:val="center"/>
          </w:tcPr>
          <w:p w14:paraId="115C6812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01C6E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45" w:type="dxa"/>
          </w:tcPr>
          <w:p w14:paraId="79C3ADB6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《证券日报》社有限责任公司</w:t>
            </w:r>
          </w:p>
        </w:tc>
        <w:tc>
          <w:tcPr>
            <w:tcW w:w="3060" w:type="dxa"/>
            <w:vAlign w:val="center"/>
          </w:tcPr>
          <w:p w14:paraId="4043B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7045.34</w:t>
            </w:r>
          </w:p>
        </w:tc>
        <w:tc>
          <w:tcPr>
            <w:tcW w:w="2715" w:type="dxa"/>
            <w:vAlign w:val="center"/>
          </w:tcPr>
          <w:p w14:paraId="00A73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</w:t>
            </w:r>
          </w:p>
        </w:tc>
        <w:tc>
          <w:tcPr>
            <w:tcW w:w="3435" w:type="dxa"/>
            <w:vAlign w:val="center"/>
          </w:tcPr>
          <w:p w14:paraId="60CCA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31.45</w:t>
            </w:r>
          </w:p>
        </w:tc>
        <w:tc>
          <w:tcPr>
            <w:tcW w:w="2100" w:type="dxa"/>
          </w:tcPr>
          <w:p w14:paraId="0329A518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</w:tbl>
    <w:p w14:paraId="2D11577E">
      <w:pPr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 w14:paraId="53FE6FEE">
      <w:pPr>
        <w:jc w:val="center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45"/>
        <w:gridCol w:w="3060"/>
        <w:gridCol w:w="2715"/>
        <w:gridCol w:w="3435"/>
        <w:gridCol w:w="2100"/>
      </w:tblGrid>
      <w:tr w14:paraId="09B03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2745" w:type="dxa"/>
            <w:vAlign w:val="center"/>
          </w:tcPr>
          <w:p w14:paraId="39C41D40">
            <w:pPr>
              <w:jc w:val="center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3060" w:type="dxa"/>
            <w:vAlign w:val="center"/>
          </w:tcPr>
          <w:p w14:paraId="57D230BC">
            <w:pPr>
              <w:jc w:val="center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清算的工资总额（万元）</w:t>
            </w:r>
          </w:p>
        </w:tc>
        <w:tc>
          <w:tcPr>
            <w:tcW w:w="2715" w:type="dxa"/>
            <w:vAlign w:val="center"/>
          </w:tcPr>
          <w:p w14:paraId="5F849912">
            <w:pPr>
              <w:jc w:val="center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职工人数（人）</w:t>
            </w:r>
          </w:p>
        </w:tc>
        <w:tc>
          <w:tcPr>
            <w:tcW w:w="3435" w:type="dxa"/>
            <w:vAlign w:val="center"/>
          </w:tcPr>
          <w:p w14:paraId="4849DDD9">
            <w:pPr>
              <w:jc w:val="center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职工平均工资（万元）</w:t>
            </w:r>
          </w:p>
        </w:tc>
        <w:tc>
          <w:tcPr>
            <w:tcW w:w="2100" w:type="dxa"/>
            <w:vAlign w:val="center"/>
          </w:tcPr>
          <w:p w14:paraId="702D916B">
            <w:pPr>
              <w:jc w:val="center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备注</w:t>
            </w:r>
          </w:p>
        </w:tc>
      </w:tr>
      <w:tr w14:paraId="1DD25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45" w:type="dxa"/>
          </w:tcPr>
          <w:p w14:paraId="0FF9A09B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《中国书画》杂志社有限责任公司</w:t>
            </w:r>
          </w:p>
        </w:tc>
        <w:tc>
          <w:tcPr>
            <w:tcW w:w="3060" w:type="dxa"/>
            <w:vAlign w:val="center"/>
          </w:tcPr>
          <w:p w14:paraId="52A0D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199.17</w:t>
            </w:r>
          </w:p>
        </w:tc>
        <w:tc>
          <w:tcPr>
            <w:tcW w:w="2715" w:type="dxa"/>
            <w:vAlign w:val="center"/>
          </w:tcPr>
          <w:p w14:paraId="2BFA1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435" w:type="dxa"/>
            <w:vAlign w:val="center"/>
          </w:tcPr>
          <w:p w14:paraId="69BB3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16.60</w:t>
            </w:r>
          </w:p>
        </w:tc>
        <w:tc>
          <w:tcPr>
            <w:tcW w:w="2100" w:type="dxa"/>
          </w:tcPr>
          <w:p w14:paraId="2CA95C74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</w:tbl>
    <w:p w14:paraId="39E337FD">
      <w:pPr>
        <w:jc w:val="right"/>
        <w:rPr>
          <w:rFonts w:hint="eastAsia" w:asciiTheme="minorEastAsia" w:hAnsiTheme="minorEastAsia" w:eastAsiaTheme="minorEastAsia" w:cstheme="minorEastAsia"/>
          <w:sz w:val="32"/>
          <w:szCs w:val="32"/>
          <w:lang w:eastAsia="zh-CN"/>
        </w:rPr>
      </w:pPr>
    </w:p>
    <w:p w14:paraId="47D7BA9A">
      <w:pPr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eastAsia="zh-CN"/>
        </w:rPr>
        <w:t>《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证券日报》社有限责任公司</w:t>
      </w:r>
    </w:p>
    <w:p w14:paraId="2FDB2ED3">
      <w:pPr>
        <w:jc w:val="righ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2026年10月23日</w:t>
      </w:r>
    </w:p>
    <w:p w14:paraId="0A877D03">
      <w:pPr>
        <w:rPr>
          <w:rFonts w:hint="eastAsia" w:ascii="仿宋" w:hAnsi="仿宋" w:eastAsia="仿宋" w:cs="仿宋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997CF57-C019-4419-A6A4-4DD72D5F3BF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  <w:embedRegular r:id="rId2" w:fontKey="{5E41A123-8FDB-43FD-A940-912148DE2D2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4444D486-9098-453A-BD71-2B7216802022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6A46B440-48C7-43D9-9673-9F28DBDAB40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E3AF6FD6-3365-4744-9605-D077B879108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3D66BD"/>
    <w:rsid w:val="283D66BD"/>
    <w:rsid w:val="5C3B6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200</Words>
  <Characters>239</Characters>
  <Lines>0</Lines>
  <Paragraphs>0</Paragraphs>
  <TotalTime>1</TotalTime>
  <ScaleCrop>false</ScaleCrop>
  <LinksUpToDate>false</LinksUpToDate>
  <CharactersWithSpaces>243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2026-10-23T01:41:00Z</dcterms:created>
  <dc:creator>杨婷</dc:creator>
  <cp:lastModifiedBy>杨婷</cp:lastModifiedBy>
  <dcterms:modified xsi:type="dcterms:W3CDTF">2026-10-23T02:15:27Z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CC75AFE89B8C4545BD1FDCC3F650476A_11</vt:lpwstr>
  </property>
  <property fmtid="{D5CDD505-2E9C-101B-9397-08002B2CF9AE}" pid="4" name="KSOTemplateDocerSaveRecord">
    <vt:lpwstr>eyJoZGlkIjoiMjA1ZjlhZjMzMjk1MTdiMTlkYjQ5OGU5OWQwOWEzOTgiLCJ1c2VySWQiOiI0MzgwMjUyMDYifQ==</vt:lpwstr>
  </property>
</Properties>
</file>