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A1CE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《证券日报》社有限责任公司负责人薪酬信息披露</w:t>
      </w:r>
    </w:p>
    <w:p w14:paraId="1A4DF50E">
      <w:pPr>
        <w:jc w:val="center"/>
        <w:rPr>
          <w:rStyle w:val="4"/>
          <w:lang w:val="en-US" w:eastAsia="zh-CN" w:bidi="ar"/>
        </w:rPr>
      </w:pPr>
      <w:r>
        <w:rPr>
          <w:rStyle w:val="4"/>
          <w:lang w:val="en-US" w:eastAsia="zh-CN" w:bidi="ar"/>
        </w:rPr>
        <w:t>（</w:t>
      </w:r>
      <w:r>
        <w:rPr>
          <w:rStyle w:val="4"/>
          <w:rFonts w:hint="eastAsia"/>
          <w:lang w:val="en-US" w:eastAsia="zh-CN" w:bidi="ar"/>
        </w:rPr>
        <w:t>2024</w:t>
      </w:r>
      <w:r>
        <w:rPr>
          <w:rStyle w:val="4"/>
          <w:lang w:val="en-US" w:eastAsia="zh-CN" w:bidi="ar"/>
        </w:rPr>
        <w:t>年度）</w:t>
      </w:r>
    </w:p>
    <w:p w14:paraId="110E88AE"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按照党中央、国务院关于中央企业负责人薪酬制度改革的意见规定，现将本企业2024年负责人薪酬信息披露如下：</w:t>
      </w:r>
    </w:p>
    <w:tbl>
      <w:tblPr>
        <w:tblStyle w:val="2"/>
        <w:tblW w:w="0" w:type="auto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95"/>
        <w:gridCol w:w="1140"/>
        <w:gridCol w:w="2612"/>
        <w:gridCol w:w="1120"/>
        <w:gridCol w:w="2560"/>
        <w:gridCol w:w="1226"/>
        <w:gridCol w:w="1227"/>
        <w:gridCol w:w="1080"/>
        <w:gridCol w:w="1027"/>
      </w:tblGrid>
      <w:tr w14:paraId="267A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D69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单位：万元</w:t>
            </w:r>
          </w:p>
        </w:tc>
      </w:tr>
      <w:tr w14:paraId="1A8E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任职起止时间</w:t>
            </w:r>
          </w:p>
        </w:tc>
        <w:tc>
          <w:tcPr>
            <w:tcW w:w="4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0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2024年度从本公司获得的税前薪酬情况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任期激励收入</w:t>
            </w:r>
          </w:p>
          <w:p w14:paraId="1B10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（2022-2024）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是否在股东单位或其他关联方领取薪酬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在关联方领取的税前薪酬总额</w:t>
            </w:r>
          </w:p>
        </w:tc>
      </w:tr>
      <w:tr w14:paraId="6FBF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A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9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应付年薪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社会保险、企业年金、补充医疗保险及住房公积金的单位缴纳（存）部分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其他货币性收入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5B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12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0B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5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证券日报社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社长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2018.03至今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63.37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21.90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16B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证券日报社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康守永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副社长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2021.02至2025.06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60.95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85E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证券日报社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党涤寰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副社长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2021.02至今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60.95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913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证券日报社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田米亚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副社长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2018.0至2024.03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13.81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</w:tbl>
    <w:p w14:paraId="380387F7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证券日报》社有限责任公司</w:t>
      </w:r>
    </w:p>
    <w:p w14:paraId="746F82C1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2025年7月29日</w:t>
      </w:r>
    </w:p>
    <w:sectPr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B10BE95E-0083-4920-94A9-B58E8965A2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E26C38A-7C16-4EBF-B1C5-52523E3467F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0B9A45E-80D4-4625-96BE-38002B2543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42B650-9214-4DE6-AAD3-AEAAD98671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7067C"/>
    <w:rsid w:val="2C87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方正楷体简体" w:hAnsi="方正楷体简体" w:eastAsia="方正楷体简体" w:cs="方正楷体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2025-07-29T02:25:00Z</dcterms:created>
  <dc:creator>杨婷</dc:creator>
  <cp:lastModifiedBy>杨婷</cp:lastModifiedBy>
  <dcterms:modified xsi:type="dcterms:W3CDTF">2025-07-29T02:29:15Z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AE86EECC6731451CAD16FE58282DD26E_11</vt:lpwstr>
  </property>
  <property fmtid="{D5CDD505-2E9C-101B-9397-08002B2CF9AE}" pid="4" name="KSOTemplateDocerSaveRecord">
    <vt:lpwstr>eyJoZGlkIjoiYmE3MThkM2YxZTUwNDRjYTJkNzUxMTMxYmM3YTJlZDEiLCJ1c2VySWQiOiI0MzgwMjUyMDYifQ==</vt:lpwstr>
  </property>
</Properties>
</file>